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E7" w:rsidRPr="000C2C98" w:rsidRDefault="00FA13E7" w:rsidP="00FA13E7">
      <w:pPr>
        <w:widowControl w:val="0"/>
        <w:suppressAutoHyphens/>
        <w:ind w:left="3420" w:right="-108"/>
        <w:jc w:val="both"/>
        <w:rPr>
          <w:rFonts w:ascii="Calibri" w:hAnsi="Calibri" w:cs="Calibri"/>
          <w:caps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CONTRATO Nº</w:t>
      </w:r>
      <w:r w:rsidR="00367E7F">
        <w:rPr>
          <w:rFonts w:ascii="Calibri" w:hAnsi="Calibri" w:cs="Calibri"/>
          <w:color w:val="000000"/>
          <w:sz w:val="22"/>
          <w:szCs w:val="22"/>
        </w:rPr>
        <w:t>01/2014</w:t>
      </w:r>
      <w:r w:rsidR="001632BA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367E7F">
        <w:rPr>
          <w:rFonts w:ascii="Calibri" w:hAnsi="Calibri" w:cs="Calibri"/>
          <w:color w:val="000000"/>
          <w:sz w:val="22"/>
          <w:szCs w:val="22"/>
        </w:rPr>
        <w:t>02</w:t>
      </w:r>
      <w:r w:rsidR="002D7390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367E7F">
        <w:rPr>
          <w:rFonts w:ascii="Calibri" w:hAnsi="Calibri" w:cs="Calibri"/>
          <w:color w:val="000000"/>
          <w:sz w:val="22"/>
          <w:szCs w:val="22"/>
        </w:rPr>
        <w:t>janeiro de 2014</w:t>
      </w:r>
      <w:r w:rsidR="002D7390">
        <w:rPr>
          <w:rFonts w:ascii="Calibri" w:hAnsi="Calibri" w:cs="Calibri"/>
          <w:color w:val="000000"/>
          <w:sz w:val="22"/>
          <w:szCs w:val="22"/>
        </w:rPr>
        <w:t>,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Processo </w:t>
      </w:r>
      <w:r w:rsidR="00D0419E" w:rsidRPr="000C2C98">
        <w:rPr>
          <w:rFonts w:ascii="Calibri" w:hAnsi="Calibri" w:cs="Calibri"/>
          <w:color w:val="000000"/>
          <w:sz w:val="22"/>
          <w:szCs w:val="22"/>
        </w:rPr>
        <w:t>Licitatório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nº</w:t>
      </w:r>
      <w:r w:rsidR="002D7390">
        <w:rPr>
          <w:rFonts w:ascii="Calibri" w:hAnsi="Calibri" w:cs="Calibri"/>
          <w:color w:val="000000"/>
          <w:sz w:val="22"/>
          <w:szCs w:val="22"/>
        </w:rPr>
        <w:t>048 -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 xml:space="preserve"> Tomada de Preço tipo Técnica e Preço n° </w:t>
      </w:r>
      <w:r w:rsidR="00367E7F">
        <w:rPr>
          <w:rFonts w:ascii="Calibri" w:hAnsi="Calibri" w:cs="Calibri"/>
          <w:b/>
          <w:bCs/>
          <w:color w:val="000000"/>
          <w:sz w:val="22"/>
          <w:szCs w:val="22"/>
        </w:rPr>
        <w:t>02</w:t>
      </w:r>
      <w:r w:rsidR="002D7390">
        <w:rPr>
          <w:rFonts w:ascii="Calibri" w:hAnsi="Calibri" w:cs="Calibri"/>
          <w:b/>
          <w:bCs/>
          <w:color w:val="000000"/>
          <w:sz w:val="22"/>
          <w:szCs w:val="22"/>
        </w:rPr>
        <w:t>/2013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2C98">
        <w:rPr>
          <w:rFonts w:ascii="Calibri" w:hAnsi="Calibri" w:cs="Calibri"/>
          <w:b/>
          <w:color w:val="000000"/>
          <w:sz w:val="22"/>
          <w:szCs w:val="22"/>
        </w:rPr>
        <w:t>Contratação de Empresa Especializada Para Desenvolver Serviços de Software de Gestão Pública Para os Diversos Órgãos da Administração Municipal</w:t>
      </w:r>
      <w:r w:rsidRPr="000C2C98">
        <w:rPr>
          <w:rFonts w:ascii="Calibri" w:hAnsi="Calibri" w:cs="Calibri"/>
          <w:color w:val="000000"/>
          <w:sz w:val="22"/>
          <w:szCs w:val="22"/>
        </w:rPr>
        <w:t>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Que entre si realizam, de um lado </w:t>
      </w:r>
      <w:r w:rsidR="00367E7F">
        <w:rPr>
          <w:rFonts w:ascii="Calibri" w:hAnsi="Calibri" w:cs="Calibri"/>
          <w:b/>
          <w:color w:val="000000"/>
          <w:sz w:val="22"/>
          <w:szCs w:val="22"/>
        </w:rPr>
        <w:t>A CÂMARA MUNICIPAL DE VEREADORES DE REDENTORA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Estado do Rio Grande do Sul, Pessoa Jurídica de Direito Público, com sede na Rua </w:t>
      </w:r>
      <w:r w:rsidR="00367E7F">
        <w:rPr>
          <w:rFonts w:ascii="Calibri" w:hAnsi="Calibri" w:cs="Calibri"/>
          <w:color w:val="000000"/>
          <w:sz w:val="22"/>
          <w:szCs w:val="22"/>
        </w:rPr>
        <w:t>Pedro Luiz Costa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67E7F">
        <w:rPr>
          <w:rFonts w:ascii="Calibri" w:hAnsi="Calibri" w:cs="Calibri"/>
          <w:color w:val="000000"/>
          <w:sz w:val="22"/>
          <w:szCs w:val="22"/>
        </w:rPr>
        <w:t>552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nesta cidade, inscrição no CNPJ sob o n. </w:t>
      </w:r>
      <w:r w:rsidR="00367E7F">
        <w:rPr>
          <w:rFonts w:ascii="Calibri" w:hAnsi="Calibri" w:cs="Calibri"/>
          <w:color w:val="000000"/>
          <w:sz w:val="22"/>
          <w:szCs w:val="22"/>
        </w:rPr>
        <w:t>94.726.825/0001-31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neste ato representado pelo </w:t>
      </w:r>
      <w:r w:rsidR="00367E7F">
        <w:rPr>
          <w:rFonts w:ascii="Calibri" w:hAnsi="Calibri" w:cs="Calibri"/>
          <w:color w:val="000000"/>
          <w:sz w:val="22"/>
          <w:szCs w:val="22"/>
        </w:rPr>
        <w:t>Vereador Presidente da Mesa Diretora,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Senhor </w:t>
      </w:r>
      <w:r w:rsidR="00367E7F">
        <w:rPr>
          <w:rFonts w:ascii="Calibri" w:hAnsi="Calibri" w:cs="Calibri"/>
          <w:b/>
          <w:bCs/>
          <w:color w:val="000000"/>
          <w:sz w:val="22"/>
          <w:szCs w:val="22"/>
        </w:rPr>
        <w:t>DENILSON MACHADO DA SILVA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brasileiro, </w:t>
      </w:r>
      <w:r w:rsidR="00367E7F">
        <w:rPr>
          <w:rFonts w:ascii="Calibri" w:hAnsi="Calibri" w:cs="Calibri"/>
          <w:color w:val="000000"/>
          <w:sz w:val="22"/>
          <w:szCs w:val="22"/>
        </w:rPr>
        <w:t>separado judicialmente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portador do CPF n. </w:t>
      </w:r>
      <w:r w:rsidR="00367E7F">
        <w:rPr>
          <w:rFonts w:ascii="Calibri" w:hAnsi="Calibri" w:cs="Calibri"/>
          <w:color w:val="000000"/>
          <w:sz w:val="22"/>
          <w:szCs w:val="22"/>
        </w:rPr>
        <w:t>497.049.660-91</w:t>
      </w:r>
      <w:r w:rsidR="008142CB">
        <w:rPr>
          <w:rFonts w:ascii="Calibri" w:hAnsi="Calibri" w:cs="Calibri"/>
          <w:color w:val="000000"/>
          <w:sz w:val="22"/>
          <w:szCs w:val="22"/>
        </w:rPr>
        <w:t xml:space="preserve"> e CI n. 1041590181, residente e domiciliado na Rua </w:t>
      </w:r>
      <w:proofErr w:type="spellStart"/>
      <w:r w:rsidR="008142CB">
        <w:rPr>
          <w:rFonts w:ascii="Calibri" w:hAnsi="Calibri" w:cs="Calibri"/>
          <w:color w:val="000000"/>
          <w:sz w:val="22"/>
          <w:szCs w:val="22"/>
        </w:rPr>
        <w:t>Acelino</w:t>
      </w:r>
      <w:proofErr w:type="spellEnd"/>
      <w:r w:rsidR="008142CB">
        <w:rPr>
          <w:rFonts w:ascii="Calibri" w:hAnsi="Calibri" w:cs="Calibri"/>
          <w:color w:val="000000"/>
          <w:sz w:val="22"/>
          <w:szCs w:val="22"/>
        </w:rPr>
        <w:t xml:space="preserve"> Lutz Pinheiro, centro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Município de Redentora,</w:t>
      </w:r>
      <w:r w:rsidR="008142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doravante denominado de </w:t>
      </w:r>
      <w:r w:rsidRPr="000C2C98">
        <w:rPr>
          <w:rFonts w:ascii="Calibri" w:hAnsi="Calibri" w:cs="Calibri"/>
          <w:b/>
          <w:color w:val="000000"/>
          <w:sz w:val="22"/>
          <w:szCs w:val="22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e de outro lado a Empresa </w:t>
      </w:r>
      <w:r w:rsidR="002D7390" w:rsidRPr="002D7390">
        <w:rPr>
          <w:rFonts w:ascii="Calibri" w:hAnsi="Calibri" w:cs="Calibri"/>
          <w:b/>
          <w:color w:val="000000"/>
        </w:rPr>
        <w:t>ABASE SISTEMAS E SOLUÇOES LTDA</w:t>
      </w:r>
      <w:r w:rsidRPr="000C2C98">
        <w:rPr>
          <w:rFonts w:ascii="Calibri" w:hAnsi="Calibri" w:cs="Calibri"/>
          <w:color w:val="000000"/>
          <w:sz w:val="22"/>
          <w:szCs w:val="22"/>
        </w:rPr>
        <w:t>,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inscrita  com CNPJ nº </w:t>
      </w:r>
      <w:r w:rsidR="002D7390">
        <w:rPr>
          <w:rFonts w:ascii="Calibri" w:hAnsi="Calibri" w:cs="Calibri"/>
          <w:color w:val="000000"/>
          <w:sz w:val="22"/>
          <w:szCs w:val="22"/>
        </w:rPr>
        <w:t>93.088.649/0001-97</w:t>
      </w:r>
      <w:r w:rsidRPr="000C2C98">
        <w:rPr>
          <w:rFonts w:ascii="Calibri" w:hAnsi="Calibri" w:cs="Calibri"/>
          <w:color w:val="000000"/>
          <w:sz w:val="22"/>
          <w:szCs w:val="22"/>
        </w:rPr>
        <w:t>,</w:t>
      </w:r>
      <w:r w:rsidR="002D7390">
        <w:rPr>
          <w:rFonts w:ascii="Calibri" w:hAnsi="Calibri" w:cs="Calibri"/>
          <w:color w:val="000000"/>
          <w:sz w:val="22"/>
          <w:szCs w:val="22"/>
        </w:rPr>
        <w:t xml:space="preserve"> com sede na AV. Senador Alberto Pasqualini, nº 347, 2º Andar, na cidade de Três de Maio –RS, 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representada neste ato por seu sócio Sr. </w:t>
      </w:r>
      <w:r w:rsidR="002D7390">
        <w:rPr>
          <w:rFonts w:ascii="Calibri" w:hAnsi="Calibri" w:cs="Calibri"/>
          <w:color w:val="000000"/>
          <w:sz w:val="22"/>
          <w:szCs w:val="22"/>
        </w:rPr>
        <w:t>ILDO CORSO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 portador do CPF N.º </w:t>
      </w:r>
      <w:r w:rsidR="002D7390">
        <w:rPr>
          <w:rFonts w:ascii="Calibri" w:hAnsi="Calibri" w:cs="Calibri"/>
          <w:bCs/>
          <w:color w:val="000000"/>
          <w:sz w:val="22"/>
          <w:szCs w:val="22"/>
        </w:rPr>
        <w:t>246.996.830-53</w:t>
      </w:r>
      <w:r w:rsidRPr="000C2C98">
        <w:rPr>
          <w:rFonts w:ascii="Calibri" w:hAnsi="Calibri" w:cs="Calibri"/>
          <w:bCs/>
          <w:color w:val="000000"/>
          <w:sz w:val="22"/>
          <w:szCs w:val="22"/>
        </w:rPr>
        <w:t xml:space="preserve"> e Carteira de Identidade n. </w:t>
      </w:r>
      <w:r w:rsidR="002D7390">
        <w:rPr>
          <w:rFonts w:ascii="Calibri" w:hAnsi="Calibri" w:cs="Calibri"/>
          <w:bCs/>
          <w:color w:val="000000"/>
          <w:sz w:val="22"/>
          <w:szCs w:val="22"/>
        </w:rPr>
        <w:t>4010173617</w:t>
      </w:r>
      <w:r w:rsidRPr="000C2C98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doravante denominada de </w:t>
      </w:r>
      <w:r w:rsidRPr="000C2C98">
        <w:rPr>
          <w:rFonts w:ascii="Calibri" w:hAnsi="Calibri" w:cs="Calibri"/>
          <w:b/>
          <w:color w:val="000000"/>
          <w:sz w:val="22"/>
          <w:szCs w:val="22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, de comum acordo e amparado na Lei Federal n.º 8.666/93 e suas alterações posteriores, e no </w:t>
      </w:r>
      <w:r w:rsidR="002D7390">
        <w:rPr>
          <w:rFonts w:ascii="Calibri" w:hAnsi="Calibri" w:cs="Calibri"/>
          <w:b/>
          <w:color w:val="000000"/>
          <w:sz w:val="22"/>
          <w:szCs w:val="22"/>
          <w:u w:val="single"/>
        </w:rPr>
        <w:t>Processo Licitatório n. 048/2013</w:t>
      </w:r>
      <w:r w:rsidRPr="000C2C9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–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 xml:space="preserve">Tomada de Preço tipo Técnica e Preço n° </w:t>
      </w:r>
      <w:r w:rsidR="002D7390">
        <w:rPr>
          <w:rFonts w:ascii="Calibri" w:hAnsi="Calibri" w:cs="Calibri"/>
          <w:b/>
          <w:bCs/>
          <w:color w:val="000000"/>
          <w:sz w:val="22"/>
          <w:szCs w:val="22"/>
        </w:rPr>
        <w:t>02/2013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declaram pelo presente instrumento e na melhor forma de direito, ter justo e contratado entre si, </w:t>
      </w:r>
      <w:r w:rsidRPr="000C2C98">
        <w:rPr>
          <w:rFonts w:ascii="Calibri" w:hAnsi="Calibri" w:cs="Calibri"/>
          <w:b/>
          <w:color w:val="000000"/>
          <w:sz w:val="22"/>
          <w:szCs w:val="22"/>
        </w:rPr>
        <w:t xml:space="preserve">o fornecimento de  </w:t>
      </w:r>
      <w:r w:rsidR="002D7390">
        <w:rPr>
          <w:rFonts w:ascii="Calibri" w:hAnsi="Calibri" w:cs="Calibri"/>
          <w:b/>
          <w:color w:val="000000"/>
          <w:sz w:val="22"/>
          <w:szCs w:val="22"/>
        </w:rPr>
        <w:t>SERVIÇOS DE SOFTWARE DE GESTAO PUBLICA PARA OS DIVERSOS ORGAOS DA ADMINISTRAÇAO PUBLICA</w:t>
      </w:r>
      <w:r w:rsidRPr="000C2C98">
        <w:rPr>
          <w:rFonts w:ascii="Calibri" w:hAnsi="Calibri" w:cs="Calibri"/>
          <w:color w:val="000000"/>
          <w:sz w:val="22"/>
          <w:szCs w:val="22"/>
        </w:rPr>
        <w:t>, nas cláusulas e condições conforme segue:</w:t>
      </w:r>
    </w:p>
    <w:p w:rsidR="00FA13E7" w:rsidRPr="000C2C98" w:rsidRDefault="00FA13E7" w:rsidP="00FA13E7">
      <w:p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8836BA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PRIMEIRA - DO OBJETO</w:t>
      </w:r>
    </w:p>
    <w:p w:rsidR="00FA13E7" w:rsidRPr="000C2C98" w:rsidRDefault="00FA13E7" w:rsidP="00FA13E7">
      <w:pPr>
        <w:widowControl w:val="0"/>
        <w:numPr>
          <w:ilvl w:val="1"/>
          <w:numId w:val="1"/>
        </w:numPr>
        <w:suppressAutoHyphens/>
        <w:spacing w:before="240"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- A CONTRATADA obriga-se a prestar os serviços especializados em informática para conversão de dados, implantação, treinamento e fornecimento mediante locação, atualização e manutenção de software aplicativo na arquitetura cliente/servidor em rede padrão TCP/IP, com interface gráfica em plataforma PC, com suporte a sistemas operacionais no servidor </w:t>
      </w:r>
      <w:proofErr w:type="spellStart"/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linux</w:t>
      </w:r>
      <w:proofErr w:type="spellEnd"/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e/ou Windows. Os dados do sistema em uso no município deverão ser convertidos na integra.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1.1.1 - Integram este termo, independentemente de transcrição, para todos os fins e efeitos legais, a proposta técnica e comercial da CONTRATADA e a TOMADA DE PREÇOS </w:t>
      </w:r>
      <w:r w:rsidR="002D7390">
        <w:rPr>
          <w:rFonts w:ascii="Calibri" w:hAnsi="Calibri" w:cs="Calibri"/>
          <w:color w:val="000000"/>
          <w:sz w:val="22"/>
          <w:szCs w:val="22"/>
        </w:rPr>
        <w:t xml:space="preserve">DO TIPO TECNICA E PREÇO </w:t>
      </w:r>
      <w:r w:rsidRPr="000C2C98">
        <w:rPr>
          <w:rFonts w:ascii="Calibri" w:hAnsi="Calibri" w:cs="Calibri"/>
          <w:color w:val="000000"/>
          <w:sz w:val="22"/>
          <w:szCs w:val="22"/>
        </w:rPr>
        <w:t>Nº 02/2013.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CLÁUSULA SEGUNDA - DA EXECUÇÃO DOS SERVIÇOS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2.1 – A CONTRATADA obriga-se a executar todos os serviços em conformidade com as especificações constantes no Edital Tomada de Preços nº 02/2013, e na sua Proposta, que ficam fazendo parte integrante deste Contrato como se aqui estivessem transcritos.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TERCEIRA - DA VIGÊNCIA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3.1. O presente Contrato terá vigência de 12 (doze) meses,</w:t>
      </w:r>
      <w:r w:rsidR="00592946">
        <w:rPr>
          <w:rFonts w:ascii="Calibri" w:hAnsi="Calibri" w:cs="Calibri"/>
          <w:color w:val="000000"/>
          <w:sz w:val="22"/>
          <w:szCs w:val="22"/>
        </w:rPr>
        <w:t xml:space="preserve"> a contar de </w:t>
      </w:r>
      <w:r w:rsidR="00592946" w:rsidRPr="00592946">
        <w:rPr>
          <w:rFonts w:ascii="Calibri" w:hAnsi="Calibri" w:cs="Calibri"/>
          <w:b/>
          <w:color w:val="000000"/>
        </w:rPr>
        <w:t>02.01.2014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prorrogáveis por iguais períodos até o Maximo de 48 (quarenta e oito)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meses .</w:t>
      </w:r>
      <w:proofErr w:type="gramEnd"/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lastRenderedPageBreak/>
        <w:t>CLÁUSULA QUARTA - DO VALOR CONTRATUAL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4.1. Pela execução dos serviços de locação e suporte técnico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previstos na cláusula primeira, a CONTRATANTE pagará à CONTRATADA o valor mensal de </w:t>
      </w:r>
      <w:r w:rsidRPr="00C846E0">
        <w:rPr>
          <w:rFonts w:ascii="Calibri" w:hAnsi="Calibri" w:cs="Calibri"/>
          <w:b/>
          <w:color w:val="000000"/>
          <w:u w:val="single"/>
        </w:rPr>
        <w:t xml:space="preserve">R$ </w:t>
      </w:r>
      <w:r w:rsidR="008142CB">
        <w:rPr>
          <w:rFonts w:ascii="Calibri" w:hAnsi="Calibri" w:cs="Calibri"/>
          <w:b/>
          <w:color w:val="000000"/>
          <w:u w:val="single"/>
        </w:rPr>
        <w:t xml:space="preserve">1.050,00 </w:t>
      </w:r>
      <w:r w:rsidR="002D7390">
        <w:rPr>
          <w:rFonts w:ascii="Calibri" w:hAnsi="Calibri" w:cs="Calibri"/>
          <w:color w:val="000000"/>
          <w:sz w:val="22"/>
          <w:szCs w:val="22"/>
        </w:rPr>
        <w:t>(</w:t>
      </w:r>
      <w:r w:rsidR="008142CB">
        <w:rPr>
          <w:rFonts w:ascii="Calibri" w:hAnsi="Calibri" w:cs="Calibri"/>
          <w:color w:val="000000"/>
          <w:sz w:val="22"/>
          <w:szCs w:val="22"/>
        </w:rPr>
        <w:t xml:space="preserve">hum mil e cinquenta </w:t>
      </w:r>
      <w:r w:rsidR="002D7390">
        <w:rPr>
          <w:rFonts w:ascii="Calibri" w:hAnsi="Calibri" w:cs="Calibri"/>
          <w:color w:val="000000"/>
          <w:sz w:val="22"/>
          <w:szCs w:val="22"/>
        </w:rPr>
        <w:t>reais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), sendo </w:t>
      </w:r>
      <w:r w:rsidRPr="00C846E0">
        <w:rPr>
          <w:rFonts w:ascii="Calibri" w:hAnsi="Calibri" w:cs="Calibri"/>
          <w:b/>
          <w:color w:val="000000"/>
          <w:u w:val="single"/>
        </w:rPr>
        <w:t>R$</w:t>
      </w:r>
      <w:r w:rsidR="00C846E0">
        <w:rPr>
          <w:rFonts w:ascii="Calibri" w:hAnsi="Calibri" w:cs="Calibri"/>
          <w:b/>
          <w:color w:val="000000"/>
          <w:u w:val="single"/>
        </w:rPr>
        <w:t xml:space="preserve"> </w:t>
      </w:r>
      <w:r w:rsidR="008142CB">
        <w:rPr>
          <w:rFonts w:ascii="Calibri" w:hAnsi="Calibri" w:cs="Calibri"/>
          <w:b/>
          <w:color w:val="000000"/>
          <w:u w:val="single"/>
        </w:rPr>
        <w:t>50.400,00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8142CB">
        <w:rPr>
          <w:rFonts w:ascii="Calibri" w:hAnsi="Calibri" w:cs="Calibri"/>
          <w:color w:val="000000"/>
          <w:sz w:val="22"/>
          <w:szCs w:val="22"/>
        </w:rPr>
        <w:t>cinquenta mil e quatrocentos reais</w:t>
      </w:r>
      <w:r w:rsidRPr="000C2C98">
        <w:rPr>
          <w:rFonts w:ascii="Calibri" w:hAnsi="Calibri" w:cs="Calibri"/>
          <w:color w:val="000000"/>
          <w:sz w:val="22"/>
          <w:szCs w:val="22"/>
        </w:rPr>
        <w:t>) o valor total deste Contrato.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Default="00FA13E7" w:rsidP="00FA13E7">
      <w:pPr>
        <w:suppressAutoHyphens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4.2. A(s) despesa(s) decorrente(s) do fornecimento do objeto da presente licitação, correrão à conta da(s) seguinte(s) </w:t>
      </w:r>
      <w:proofErr w:type="gramStart"/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Dotação(</w:t>
      </w:r>
      <w:proofErr w:type="spellStart"/>
      <w:proofErr w:type="gramEnd"/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ões</w:t>
      </w:r>
      <w:proofErr w:type="spellEnd"/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) Orçamentária(s)</w:t>
      </w:r>
      <w:r w:rsidRPr="000C2C98">
        <w:rPr>
          <w:rFonts w:ascii="Calibri" w:hAnsi="Calibri" w:cs="Calibri"/>
          <w:color w:val="000000"/>
          <w:sz w:val="22"/>
          <w:szCs w:val="22"/>
        </w:rPr>
        <w:t>, prevista(s) na Lei Orçamentária do Exercício de 201</w:t>
      </w:r>
      <w:r w:rsidR="00C846E0">
        <w:rPr>
          <w:rFonts w:ascii="Calibri" w:hAnsi="Calibri" w:cs="Calibri"/>
          <w:color w:val="000000"/>
          <w:sz w:val="22"/>
          <w:szCs w:val="22"/>
        </w:rPr>
        <w:t>4</w:t>
      </w:r>
      <w:r w:rsidRPr="000C2C98">
        <w:rPr>
          <w:rFonts w:ascii="Calibri" w:hAnsi="Calibri" w:cs="Calibri"/>
          <w:color w:val="000000"/>
          <w:sz w:val="22"/>
          <w:szCs w:val="22"/>
        </w:rPr>
        <w:t>:</w:t>
      </w:r>
    </w:p>
    <w:p w:rsidR="00B521B2" w:rsidRDefault="00B521B2" w:rsidP="00FA13E7">
      <w:pPr>
        <w:suppressAutoHyphens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521B2" w:rsidRPr="00B521B2" w:rsidRDefault="00B521B2" w:rsidP="00B521B2">
      <w:pPr>
        <w:suppressAutoHyphens/>
        <w:ind w:firstLine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521B2">
        <w:rPr>
          <w:rFonts w:ascii="Calibri" w:hAnsi="Calibri" w:cs="Calibri"/>
          <w:b/>
          <w:color w:val="000000"/>
          <w:sz w:val="22"/>
          <w:szCs w:val="22"/>
        </w:rPr>
        <w:t>PLANILHA CONFORME PROPOSTA FINANCEIRA: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751"/>
        <w:gridCol w:w="4297"/>
        <w:gridCol w:w="1417"/>
        <w:gridCol w:w="1418"/>
        <w:gridCol w:w="1276"/>
      </w:tblGrid>
      <w:tr w:rsidR="00751BDA" w:rsidRPr="00691C97" w:rsidTr="006F4431">
        <w:tc>
          <w:tcPr>
            <w:tcW w:w="764" w:type="dxa"/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751" w:type="dxa"/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Sistema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Valor da Implantação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Dotação </w:t>
            </w:r>
          </w:p>
        </w:tc>
      </w:tr>
      <w:tr w:rsidR="00751BDA" w:rsidRPr="00691C97" w:rsidTr="006F4431">
        <w:tc>
          <w:tcPr>
            <w:tcW w:w="764" w:type="dxa"/>
            <w:vMerge w:val="restart"/>
          </w:tcPr>
          <w:p w:rsidR="00814CE6" w:rsidRDefault="00814CE6" w:rsidP="00814C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751BDA" w:rsidRPr="00814CE6" w:rsidRDefault="00751BDA" w:rsidP="00814C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Lote </w:t>
            </w:r>
            <w:proofErr w:type="gramStart"/>
            <w:r w:rsidR="00814C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51" w:type="dxa"/>
          </w:tcPr>
          <w:p w:rsidR="00751BDA" w:rsidRPr="00691C97" w:rsidRDefault="008142CB" w:rsidP="006F4431">
            <w:pPr>
              <w:tabs>
                <w:tab w:val="left" w:pos="176"/>
                <w:tab w:val="left" w:pos="432"/>
              </w:tabs>
              <w:ind w:right="-1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8142CB">
            <w:pPr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Portarias, Leis e </w:t>
            </w:r>
            <w:proofErr w:type="gramStart"/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Decretos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8142CB">
            <w:pPr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proofErr w:type="gramStart"/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14C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425E95" w:rsidP="00814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1BDA" w:rsidRPr="00691C97" w:rsidTr="006F4431">
        <w:tc>
          <w:tcPr>
            <w:tcW w:w="764" w:type="dxa"/>
            <w:vMerge/>
          </w:tcPr>
          <w:p w:rsidR="00751BDA" w:rsidRPr="00691C97" w:rsidRDefault="00751BDA" w:rsidP="006F4431">
            <w:pPr>
              <w:ind w:hanging="10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</w:tcPr>
          <w:p w:rsidR="00751BDA" w:rsidRPr="00691C97" w:rsidRDefault="008142CB" w:rsidP="006F4431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8142CB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ontábil Financeiro e Orçamentário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8142CB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6F4431">
            <w:pPr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425E95" w:rsidP="008142CB">
            <w:pPr>
              <w:ind w:right="5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1BDA" w:rsidRPr="00691C97" w:rsidTr="006F4431">
        <w:tc>
          <w:tcPr>
            <w:tcW w:w="764" w:type="dxa"/>
            <w:vMerge/>
          </w:tcPr>
          <w:p w:rsidR="00751BDA" w:rsidRPr="00691C97" w:rsidRDefault="00751BDA" w:rsidP="006F4431">
            <w:pPr>
              <w:ind w:hanging="10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</w:tcPr>
          <w:p w:rsidR="00751BDA" w:rsidRPr="00691C97" w:rsidRDefault="008142CB" w:rsidP="006F4431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8142CB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Folha de Pagamento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8142CB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814CE6" w:rsidP="008142CB">
            <w:r>
              <w:t>--------------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425E95" w:rsidP="008142CB">
            <w:pPr>
              <w:ind w:right="5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1BDA" w:rsidRPr="00691C97" w:rsidTr="00814CE6">
        <w:trPr>
          <w:trHeight w:val="396"/>
        </w:trPr>
        <w:tc>
          <w:tcPr>
            <w:tcW w:w="764" w:type="dxa"/>
            <w:vMerge/>
          </w:tcPr>
          <w:p w:rsidR="00751BDA" w:rsidRPr="00691C97" w:rsidRDefault="00751BDA" w:rsidP="006F4431">
            <w:pPr>
              <w:ind w:hanging="10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</w:tcPr>
          <w:p w:rsidR="00751BDA" w:rsidRPr="00691C97" w:rsidRDefault="008142CB" w:rsidP="006F4431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8142CB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 w:rsidRPr="00691C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Portal da Transparência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8142CB" w:rsidP="006F4431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814CE6" w:rsidP="006F4431">
            <w:r>
              <w:t>--------------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425E95" w:rsidP="008142CB">
            <w:pPr>
              <w:ind w:right="5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142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1BDA" w:rsidRPr="00691C97" w:rsidTr="008142CB">
        <w:trPr>
          <w:trHeight w:val="77"/>
        </w:trPr>
        <w:tc>
          <w:tcPr>
            <w:tcW w:w="764" w:type="dxa"/>
          </w:tcPr>
          <w:p w:rsidR="00751BDA" w:rsidRPr="00691C97" w:rsidRDefault="00751BDA" w:rsidP="006F4431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</w:tcPr>
          <w:p w:rsidR="00751BDA" w:rsidRPr="00691C97" w:rsidRDefault="00751BDA" w:rsidP="006F4431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</w:tcPr>
          <w:p w:rsidR="00751BDA" w:rsidRPr="00691C97" w:rsidRDefault="00751BDA" w:rsidP="006F4431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814CE6">
            <w:pPr>
              <w:rPr>
                <w:rFonts w:ascii="Calibri" w:hAnsi="Calibri" w:cs="Calibri"/>
                <w:b/>
                <w:color w:val="000000"/>
              </w:rPr>
            </w:pPr>
            <w:r w:rsidRPr="00691C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 w:rsidR="00814C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1.050,00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1BDA" w:rsidRPr="00691C97" w:rsidRDefault="00751BDA" w:rsidP="00814C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BDA" w:rsidRPr="00691C97" w:rsidRDefault="00751BDA" w:rsidP="006F4431">
            <w:pPr>
              <w:ind w:right="51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QUINTA – DA APROVAÇÃO DOS SERVIÇOS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5.1. Os serviços objeto desta licitação serão considerados executados mediante certificação formal das Secretarias que utilizarem os sistemas, no corpo das notas fiscais emitidas pela Contratada, após a liquidação da despesa pelos fiscais deste contrato, previamente designados.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SEXTA - DAS CONDIÇÕES DE PAGAMENTO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6.1. A CONTRATADA deverá emitir notas fiscais separadas para cada uma das Secretarias beneficiadas pelos softwares objeto deste Contrato, de acordo com orientação da CONTRATANTE.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6.2. A CONTRATADA deverá emitir as notas fiscais relativas aos serviços de locação, manutenção e suporte técnico mensalmente, até o 2º (segundo) dia útil do mês </w:t>
      </w:r>
      <w:proofErr w:type="spellStart"/>
      <w:r w:rsidRPr="000C2C98">
        <w:rPr>
          <w:rFonts w:ascii="Calibri" w:hAnsi="Calibri" w:cs="Calibri"/>
          <w:color w:val="000000"/>
          <w:sz w:val="22"/>
          <w:szCs w:val="22"/>
        </w:rPr>
        <w:t>subseqüente</w:t>
      </w:r>
      <w:proofErr w:type="spellEnd"/>
      <w:r w:rsidRPr="000C2C98">
        <w:rPr>
          <w:rFonts w:ascii="Calibri" w:hAnsi="Calibri" w:cs="Calibri"/>
          <w:color w:val="000000"/>
          <w:sz w:val="22"/>
          <w:szCs w:val="22"/>
        </w:rPr>
        <w:t>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6.3. A CONTRATANTE efetuará os pagamentos à CONTRATADA no prazo de 05 (cinco) dias úteis após o recebimento das respectivas notas fiscais, desde que as mesmas tenham sido devidamente certificadas pelas respectivas Secretarias que se utilizarem dos serviços objeto deste Contrato.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SÉTIMA – DOS REAJUSTES</w:t>
      </w:r>
    </w:p>
    <w:p w:rsidR="00FA13E7" w:rsidRPr="000C2C98" w:rsidRDefault="00FA13E7" w:rsidP="00FA13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FD7016" w:rsidRDefault="00FA13E7" w:rsidP="00FA13E7">
      <w:pPr>
        <w:widowControl w:val="0"/>
        <w:ind w:firstLine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D7016">
        <w:rPr>
          <w:rFonts w:ascii="Calibri" w:hAnsi="Calibri" w:cs="Calibri"/>
          <w:b/>
          <w:color w:val="000000"/>
          <w:sz w:val="22"/>
          <w:szCs w:val="22"/>
        </w:rPr>
        <w:t>7.1. Os preços serão reajustados anualmente, através de aditivo contratual, com base no IPCA acumulado no período.</w:t>
      </w:r>
    </w:p>
    <w:p w:rsidR="00592946" w:rsidRDefault="00592946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E40D10" w:rsidRDefault="00E40D10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lastRenderedPageBreak/>
        <w:t>CLÁUSULA OITAVA - DA LICENÇA DE USO DO SISTEMA</w:t>
      </w: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spacing w:after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a) O aplicativo é de propriedade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, que concede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o direito de uso de licença do(s) Sistema(s), objeto deste contrato, instalada em computadores conectados em rede.</w:t>
      </w:r>
    </w:p>
    <w:p w:rsidR="00FA13E7" w:rsidRPr="000C2C98" w:rsidRDefault="00FA13E7" w:rsidP="00FA13E7">
      <w:pPr>
        <w:pStyle w:val="Textopadro"/>
        <w:suppressAutoHyphens/>
        <w:spacing w:after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b) É vedada a cópia dos sistemas e do gerenciador do Banco de Dados, exceto para fazer backup. Os sistemas estão protegidos pela legislação de direitos autorais, através da lei nº. 9.609/98.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c) É vedada a sublocação, empréstimo, arrendamento ou transferência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do(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s) software(s) contratado(s) a um outro usuário, assim como também a engenharia reversa, a </w:t>
      </w:r>
      <w:proofErr w:type="spell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decompilação</w:t>
      </w:r>
      <w:proofErr w:type="spell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ou a decomposição do(s) referido(s) sistema(s).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CLÁUSULA NONA - DO TREINAMENTO</w:t>
      </w: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9.1. O treinamento de utilização do software ao usuário deverá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obedecer os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seguintes critérios: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a) 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apresentará à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a relação de usuários a serem treinados, sendo estes, todos os que utilizarão os sistemas locados.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b) 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indicará dois usuários para cada modulo contratado aos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quais o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treinamento será realizado com características de possibilidade de suporte aos demais usuários posteriormente.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c) Definida a equipe de treinamento, 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realizará o treinamento, em uma única etapa, sem obrigação de repetir, conforme plano de treinamento.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d) O treinamento constará de apresentação geral do sistema e acompanhamento de toda a documentação em nível de usuário.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e) O treinamento prático deverá possibilitar todas as operações de inclusão, alteração, exclusão e consulta referente a cada tela, bem como a emissão de relatórios e suas respectivas análises.</w:t>
      </w: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CLÁUSULA DÉCIMA - DA MANUTENÇÃO</w:t>
      </w:r>
    </w:p>
    <w:p w:rsidR="00FA13E7" w:rsidRPr="000C2C98" w:rsidRDefault="00FA13E7" w:rsidP="00FA13E7">
      <w:pPr>
        <w:pStyle w:val="Textopadro"/>
        <w:suppressAutoHyphens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10.1. Entende-se por manutenção a obrigação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CONTRATADA 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de manter o sistema de acordo com as características do Anexo I: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a) Corrigir eventuais falhas do sistema, desde que originados por erro ou defeito de funcionamento dos mesmos.</w:t>
      </w:r>
    </w:p>
    <w:p w:rsidR="00FA13E7" w:rsidRPr="000C2C98" w:rsidRDefault="00FA13E7" w:rsidP="00FA13E7">
      <w:pPr>
        <w:widowControl w:val="0"/>
        <w:suppressAutoHyphens/>
        <w:spacing w:before="120"/>
        <w:ind w:right="-108" w:firstLine="90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b) Alterações de sistemas em função de mudanças legais nos casos da moeda, alteração de legislação federal, estadual e municipal, desde que tais mudanças não influam na estrutura básica dos sistemas.</w:t>
      </w:r>
    </w:p>
    <w:p w:rsidR="00FA13E7" w:rsidRPr="000C2C98" w:rsidRDefault="00FA13E7" w:rsidP="00FA13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 xml:space="preserve">CLÁUSULA DÉCIMA PRIMEIRA - DOS ENCARGOS, RESPONSABILIDADES E OBRIGAÇÕES DA </w:t>
      </w:r>
      <w:proofErr w:type="gramStart"/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CONTRATADA</w:t>
      </w:r>
      <w:proofErr w:type="gramEnd"/>
    </w:p>
    <w:p w:rsidR="00FA13E7" w:rsidRPr="000C2C98" w:rsidRDefault="00FA13E7" w:rsidP="00FA13E7">
      <w:pPr>
        <w:suppressAutoHyphens/>
        <w:ind w:left="2410" w:hanging="24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11.1. São de responsabilidade da CONTRATADA:</w:t>
      </w:r>
    </w:p>
    <w:p w:rsidR="00FA13E7" w:rsidRPr="000C2C98" w:rsidRDefault="00FA13E7" w:rsidP="00FA13E7">
      <w:pPr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a) Iniciar os serviços na data da emissão da Autorização de Fornecimento.</w:t>
      </w:r>
    </w:p>
    <w:p w:rsidR="00FA13E7" w:rsidRPr="000C2C98" w:rsidRDefault="00A53159" w:rsidP="00FA13E7">
      <w:pPr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Permitir que os prepostos da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13E7" w:rsidRPr="000C2C9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CAMARA MUNICIPAL DE VEREADORES DE REDENTORA </w:t>
      </w:r>
      <w:r w:rsidR="00FA13E7" w:rsidRPr="000C2C98">
        <w:rPr>
          <w:rFonts w:ascii="Calibri" w:hAnsi="Calibri" w:cs="Calibri"/>
          <w:color w:val="000000"/>
          <w:sz w:val="22"/>
          <w:szCs w:val="22"/>
        </w:rPr>
        <w:t>inspecionem a qualquer tempo e hora o andamento dos serviços;</w:t>
      </w:r>
    </w:p>
    <w:p w:rsidR="00FA13E7" w:rsidRPr="000C2C98" w:rsidRDefault="00FA13E7" w:rsidP="00FA13E7">
      <w:pPr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lastRenderedPageBreak/>
        <w:t>c) Responder integralmente pelas obrigações contratuais, nos termos do art. 70 do Código de Processo Civil, no caso de, em qualquer hipótese, empregados da CONTRATADA intentarem reclamações trabalhistas contra a CONTRATANTE;</w:t>
      </w:r>
    </w:p>
    <w:p w:rsidR="00FA13E7" w:rsidRPr="000C2C98" w:rsidRDefault="00FA13E7" w:rsidP="00FA13E7">
      <w:pPr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d) O presente contrato não será de nenhuma forma, fundamento para a constituição de vínculo trabalhista com empregados, funcionários, prepostos ou terceiros que 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colocar a serviço;</w:t>
      </w:r>
    </w:p>
    <w:p w:rsidR="00FA13E7" w:rsidRPr="000C2C98" w:rsidRDefault="00FA13E7" w:rsidP="00FA13E7">
      <w:pPr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e) É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a responsabilidade pelos danos que possam afetar </w:t>
      </w:r>
      <w:r w:rsidR="00A53159">
        <w:rPr>
          <w:rFonts w:ascii="Calibri" w:hAnsi="Calibri" w:cs="Calibri"/>
          <w:color w:val="000000"/>
          <w:sz w:val="22"/>
          <w:szCs w:val="22"/>
        </w:rPr>
        <w:t>a CAMARA MUNICIPAL DE VEREADORES DE REDENTORA</w:t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ou terceiros em qualquer caso, durante a execução do objeto contratado, bem como realizar às suas expensas a reparação dos mesmos;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f) Instalar os sistemas, objeto deste contrato, e treinar 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na utilização dos mesmos;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g) Prestar suporte somente na operacionalização dos sistemas, objeto deste contrato, ao usuário que tenha recebido o devido treinamento;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h) Manter informado o técnico da contratante, encarregado de acompanhar os trabalhos, prestando-lhe as informações necessárias;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i) Prestar, às suas expensas, as manutenções e atualizações que se fizerem necessárias nos Sistemas, causadas por problemas originados das fontes dos seus programas;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e) Tratar como confidenciais, informações e dados contidos nos Sistemas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, guardando total sigilo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perante à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terceiros;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f) Responsabilizar-se por todos os encargos sociais e trabalhistas;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g) Apresentar as guias de recolhimento do FGTS e do INSS, devidamente quitadas, mensalmente, juntamente com as notas fiscais de prestação de serviço;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h) Providenciar o afastamento imediato,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do(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s) local(is) de execução do serviço objeto deste Contrato, de qualquer empregado cuja permanência seja considerada inconveniente pela Contratante;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i) Liberar imediatamente as senhas mensais dos sistemas após o pagamento referente ao mês anterior.</w:t>
      </w:r>
    </w:p>
    <w:p w:rsidR="00FA13E7" w:rsidRPr="000C2C98" w:rsidRDefault="00FA13E7" w:rsidP="00FA13E7">
      <w:p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CLÁUSULA DÉCIMA SEGUNDA - DAS RESPONSABILIDADES DO MUNICÍPIO</w:t>
      </w:r>
    </w:p>
    <w:p w:rsidR="00FA13E7" w:rsidRPr="000C2C98" w:rsidRDefault="00FA13E7" w:rsidP="00FA13E7">
      <w:pPr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12.1. São responsabilidades da CONTRATANTE: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a) Efetuar o pagamento pela locação dos Sistemas objeto do presente Contrato, na forma e no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prazo convencionados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b) Facilitar o acesso dos técnicos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às áreas de trabalho, registros, documentação e demais informações necessárias ao bom desempenho das funções;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c) Designar um técnico categorizado para acompanhar o desenvolvimento dos serviços e desempenhar as atividades de coordenação técnica e administrativa, servindo de elo entre as partes;</w:t>
      </w:r>
    </w:p>
    <w:p w:rsidR="00FA13E7" w:rsidRPr="000C2C98" w:rsidRDefault="00FA13E7" w:rsidP="00FA13E7">
      <w:pPr>
        <w:pStyle w:val="Textopadro"/>
        <w:suppressAutoHyphens/>
        <w:spacing w:before="120"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>d) Responsabilizar-se pela supervisão, gerência e controle de utilização dos sistemas licenciados, incluindo: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I - assegurar a configuração adequada da máquina e instalação dos sistemas;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 xml:space="preserve"> II - manter backup adequado para satisfazer as necessidades de segurança e recuperação no caso de falha da máquina;</w:t>
      </w:r>
    </w:p>
    <w:p w:rsidR="00FA13E7" w:rsidRPr="000C2C98" w:rsidRDefault="00FA13E7" w:rsidP="00FA13E7">
      <w:pPr>
        <w:pStyle w:val="Textopadro"/>
        <w:suppressAutoHyphens/>
        <w:ind w:firstLine="902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III - dar prioridade aos técnicos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CONTRATADA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para utilização do equipamento da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CONTRATANTE</w:t>
      </w:r>
      <w:r w:rsidRPr="000C2C98">
        <w:rPr>
          <w:rFonts w:ascii="Calibri" w:hAnsi="Calibri" w:cs="Calibri"/>
          <w:color w:val="000000"/>
          <w:sz w:val="22"/>
          <w:szCs w:val="22"/>
          <w:lang w:val="pt-BR"/>
        </w:rPr>
        <w:t xml:space="preserve"> quando da visita técnica dos mesmos.</w:t>
      </w:r>
    </w:p>
    <w:p w:rsidR="00FA13E7" w:rsidRPr="000C2C98" w:rsidRDefault="00FA13E7" w:rsidP="00FA13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DÉCIMA TERCEIRA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13.1. A inexecução total ou parcial deste Contrato ensejará a sua rescisão administrativa, nas hipóteses previstas nos art.s 77 e 78 da Lei n</w:t>
      </w:r>
      <w:r w:rsidRPr="000C2C98">
        <w:rPr>
          <w:rFonts w:ascii="Calibri" w:hAnsi="Calibri" w:cs="Calibri"/>
          <w:color w:val="000000"/>
          <w:sz w:val="22"/>
          <w:szCs w:val="22"/>
        </w:rPr>
        <w:sym w:font="Symbol" w:char="F0B0"/>
      </w:r>
      <w:r w:rsidRPr="000C2C98">
        <w:rPr>
          <w:rFonts w:ascii="Calibri" w:hAnsi="Calibri" w:cs="Calibri"/>
          <w:color w:val="000000"/>
          <w:sz w:val="22"/>
          <w:szCs w:val="22"/>
        </w:rPr>
        <w:t xml:space="preserve"> 8.666/93 e posteriores alterações, com as </w:t>
      </w:r>
      <w:proofErr w:type="spellStart"/>
      <w:r w:rsidRPr="000C2C98">
        <w:rPr>
          <w:rFonts w:ascii="Calibri" w:hAnsi="Calibri" w:cs="Calibri"/>
          <w:color w:val="000000"/>
          <w:sz w:val="22"/>
          <w:szCs w:val="22"/>
        </w:rPr>
        <w:t>conseqüências</w:t>
      </w:r>
      <w:proofErr w:type="spellEnd"/>
      <w:r w:rsidRPr="000C2C98">
        <w:rPr>
          <w:rFonts w:ascii="Calibri" w:hAnsi="Calibri" w:cs="Calibri"/>
          <w:color w:val="000000"/>
          <w:sz w:val="22"/>
          <w:szCs w:val="22"/>
        </w:rPr>
        <w:t xml:space="preserve"> previstas no art. 80 da referida Lei, sem que caiba à CONTRATADA direito a qualquer indenização.</w:t>
      </w: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13.2. A rescisão contratual poderá ser:</w:t>
      </w: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1J3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.2.1.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determinada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por ato unilateral da Administração, nos casos enunciados nos incisos I a XII e XVII do art. 78 da Lei 8.666/93.</w:t>
      </w: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Recuodecorpodetexto3"/>
        <w:suppressAutoHyphens/>
        <w:spacing w:after="0"/>
        <w:ind w:left="0" w:firstLine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13J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.2.2.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amigável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>, mediante autorização da autoridade competente, reduzida a termo no processo licitatório, desde que demonstrada conveniência para a Administração.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DÉCIMA QUARTA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14.1. Pelo atraso injustificado na execução dos serviços, objeto deste Contrato,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sujeita-se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a CONTRATADA às penalidades previstas nos artigos 86 e 87 da Lei 8.666/93, na seguinte conformidade: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14.1.1.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multa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de 0,33% (trinta e três centésimos por cento) sobre o valor total do Contrato, por dia de atraso, limitada ao total de 20% (vinte por cento).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suppressAutoHyphens/>
        <w:overflowPunct w:val="0"/>
        <w:autoSpaceDE w:val="0"/>
        <w:ind w:firstLine="902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14.2. Pelo atraso injustificado no atendimento ao chamado técnico, referente ao Plano de Suporte operacional e assistência técnica,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sujeita-se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a CONTRATADA, a seguinte penalidade: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14.2.1.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multa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de 5% (cinco por cento), </w:t>
      </w: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por hora de atraso</w:t>
      </w:r>
      <w:r w:rsidRPr="000C2C98">
        <w:rPr>
          <w:rFonts w:ascii="Calibri" w:hAnsi="Calibri" w:cs="Calibri"/>
          <w:color w:val="000000"/>
          <w:sz w:val="22"/>
          <w:szCs w:val="22"/>
        </w:rPr>
        <w:t>, sobre o valor mensal pago pelo sistema solicitado no chamado técnico, limitado a 20% (vinte por cento) do valor total mensal do Contrato.</w:t>
      </w:r>
    </w:p>
    <w:p w:rsidR="00FA13E7" w:rsidRPr="000C2C98" w:rsidRDefault="00FA13E7" w:rsidP="00FA13E7">
      <w:pPr>
        <w:pStyle w:val="Recuodecorpodetexto"/>
        <w:widowControl w:val="0"/>
        <w:suppressAutoHyphens/>
        <w:spacing w:after="0"/>
        <w:ind w:left="0" w:firstLine="90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Recuodecorpodetexto"/>
        <w:widowControl w:val="0"/>
        <w:suppressAutoHyphens/>
        <w:spacing w:after="0"/>
        <w:ind w:left="0" w:firstLine="902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14.3. Pela inexecução total ou parcial deste Contrato, a CONTRATANTE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poderá,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garantida a prévia defesa, aplicar à CONTRATADA as sanções previstas nos incisos I, III e IV do art. 87 da Lei 8.666/93, e, multa de 20% (vinte por cento) sobre o valor total do(s) serviço(s) não realizado(s).</w:t>
      </w:r>
    </w:p>
    <w:p w:rsidR="00FA13E7" w:rsidRPr="000C2C98" w:rsidRDefault="00FA13E7" w:rsidP="00FA13E7">
      <w:pPr>
        <w:pStyle w:val="Recuodecorpodetexto"/>
        <w:widowControl w:val="0"/>
        <w:suppressAutoHyphens/>
        <w:spacing w:after="0"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14.4. As multas aqui previstas não têm caráter compensatório, porém moratório e, </w:t>
      </w:r>
      <w:proofErr w:type="spellStart"/>
      <w:r w:rsidRPr="000C2C98">
        <w:rPr>
          <w:rFonts w:ascii="Calibri" w:hAnsi="Calibri" w:cs="Calibri"/>
          <w:color w:val="000000"/>
          <w:sz w:val="22"/>
          <w:szCs w:val="22"/>
        </w:rPr>
        <w:t>conseqüentemente</w:t>
      </w:r>
      <w:proofErr w:type="spellEnd"/>
      <w:r w:rsidRPr="000C2C98">
        <w:rPr>
          <w:rFonts w:ascii="Calibri" w:hAnsi="Calibri" w:cs="Calibri"/>
          <w:color w:val="000000"/>
          <w:sz w:val="22"/>
          <w:szCs w:val="22"/>
        </w:rPr>
        <w:t>, o pagamento delas não exime a CONTRATADA da reparação dos eventuais danos, perdas ou prejuízos que seu ato punível venha acarretar à CONTRATANTE.</w:t>
      </w:r>
    </w:p>
    <w:p w:rsidR="00FA13E7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0D10" w:rsidRPr="000C2C98" w:rsidRDefault="00E40D10" w:rsidP="00FA13E7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lastRenderedPageBreak/>
        <w:t>CLÁUSULA DÉCIMA QUINTA - DA CESSÃO OU TRANSFERÊNCIA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15.1. O presente termo não poderá ser objeto de cessão ou transferência, no todo ou em parte.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DÉCIMA SEXTA - DA PUBLICAÇÃO DO CONTRATO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16.1. A CONTRATANTE providenciará a publicação respectiva, em resumo, do presente termo, na forma prevista em Lei.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DÉCIMA SÉTIMA - DAS DISPOSIÇÕES COMPLEMENTARES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17.1. Os casos omissos ao presente termo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, serão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resolvidos em estrita obediência às diretrizes da Lei nº. 8.666/93, e posteriores alterações.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17.2. A Contratada compromete-se a disponibilizar a contratante integralmente os dados utilizados no lapso temporal contratado </w:t>
      </w:r>
      <w:proofErr w:type="gramStart"/>
      <w:r w:rsidRPr="000C2C98">
        <w:rPr>
          <w:rFonts w:ascii="Calibri" w:hAnsi="Calibri" w:cs="Calibri"/>
          <w:color w:val="000000"/>
          <w:sz w:val="22"/>
          <w:szCs w:val="22"/>
        </w:rPr>
        <w:t>sob pena</w:t>
      </w:r>
      <w:proofErr w:type="gramEnd"/>
      <w:r w:rsidRPr="000C2C98">
        <w:rPr>
          <w:rFonts w:ascii="Calibri" w:hAnsi="Calibri" w:cs="Calibri"/>
          <w:color w:val="000000"/>
          <w:sz w:val="22"/>
          <w:szCs w:val="22"/>
        </w:rPr>
        <w:t xml:space="preserve"> de multa equivalente do valor total do contrato.</w:t>
      </w:r>
    </w:p>
    <w:p w:rsidR="00FA13E7" w:rsidRPr="000C2C98" w:rsidRDefault="00FA13E7" w:rsidP="00FA13E7">
      <w:pPr>
        <w:widowControl w:val="0"/>
        <w:suppressAutoHyphens/>
        <w:ind w:right="-10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A13E7">
      <w:pPr>
        <w:pStyle w:val="Ttulo3"/>
        <w:suppressAutoHyphens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CLÁUSULA DÉCIMA OITAVA - DO FORO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18.1. Fica eleito o Foro da Comarca de Coronel Bicaco/RS, para qualquer procedimento relacionado com o cumprimento do presente Contrato.</w:t>
      </w:r>
    </w:p>
    <w:p w:rsidR="00FA13E7" w:rsidRPr="000C2C98" w:rsidRDefault="00FA13E7" w:rsidP="00FA13E7">
      <w:pPr>
        <w:widowControl w:val="0"/>
        <w:suppressAutoHyphens/>
        <w:ind w:right="-108" w:firstLine="9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13E7" w:rsidRPr="000C2C98" w:rsidRDefault="00FA13E7" w:rsidP="00FA13E7">
      <w:pPr>
        <w:pStyle w:val="Textoembloco"/>
        <w:suppressAutoHyphens/>
        <w:ind w:left="0" w:firstLine="993"/>
        <w:rPr>
          <w:rFonts w:ascii="Calibri" w:hAnsi="Calibri" w:cs="Calibri"/>
        </w:rPr>
      </w:pPr>
      <w:r w:rsidRPr="000C2C98">
        <w:rPr>
          <w:rFonts w:ascii="Calibri" w:hAnsi="Calibri" w:cs="Calibri"/>
        </w:rPr>
        <w:t>18.2 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A13E7" w:rsidRPr="000C2C98" w:rsidRDefault="00FA13E7" w:rsidP="00FD7016">
      <w:pPr>
        <w:pStyle w:val="Textoembloco"/>
        <w:suppressAutoHyphens/>
        <w:ind w:left="0"/>
        <w:rPr>
          <w:rFonts w:ascii="Calibri" w:hAnsi="Calibri" w:cs="Calibri"/>
        </w:rPr>
      </w:pPr>
    </w:p>
    <w:p w:rsidR="00FA13E7" w:rsidRPr="000C2C98" w:rsidRDefault="00FA13E7" w:rsidP="00FA13E7">
      <w:pPr>
        <w:pStyle w:val="Textoembloco"/>
        <w:suppressAutoHyphens/>
        <w:ind w:left="0" w:firstLine="993"/>
        <w:rPr>
          <w:rFonts w:ascii="Calibri" w:hAnsi="Calibri" w:cs="Calibri"/>
        </w:rPr>
      </w:pPr>
    </w:p>
    <w:p w:rsidR="00FA13E7" w:rsidRPr="00A53159" w:rsidRDefault="00FA13E7" w:rsidP="00A53159">
      <w:pPr>
        <w:pStyle w:val="Textoembloco"/>
        <w:suppressAutoHyphens/>
        <w:ind w:left="0" w:firstLine="993"/>
        <w:rPr>
          <w:rFonts w:ascii="Calibri" w:hAnsi="Calibri" w:cs="Calibri"/>
        </w:rPr>
      </w:pPr>
      <w:r w:rsidRPr="000C2C98">
        <w:rPr>
          <w:rFonts w:ascii="Calibri" w:hAnsi="Calibri" w:cs="Calibri"/>
        </w:rPr>
        <w:t xml:space="preserve">Redentora/RS, </w:t>
      </w:r>
      <w:r w:rsidR="00814CE6">
        <w:rPr>
          <w:rFonts w:ascii="Calibri" w:hAnsi="Calibri" w:cs="Calibri"/>
        </w:rPr>
        <w:t>02</w:t>
      </w:r>
      <w:r w:rsidR="00FD7016">
        <w:rPr>
          <w:rFonts w:ascii="Calibri" w:hAnsi="Calibri" w:cs="Calibri"/>
        </w:rPr>
        <w:t xml:space="preserve"> DE </w:t>
      </w:r>
      <w:r w:rsidR="00814CE6">
        <w:rPr>
          <w:rFonts w:ascii="Calibri" w:hAnsi="Calibri" w:cs="Calibri"/>
        </w:rPr>
        <w:t>JANEIRO DE 2014</w:t>
      </w:r>
      <w:r w:rsidR="00A53159">
        <w:rPr>
          <w:rFonts w:ascii="Calibri" w:hAnsi="Calibri" w:cs="Calibri"/>
        </w:rPr>
        <w:t>.</w:t>
      </w:r>
      <w:bookmarkStart w:id="0" w:name="_GoBack"/>
      <w:bookmarkEnd w:id="0"/>
    </w:p>
    <w:p w:rsidR="00FA13E7" w:rsidRPr="000C2C98" w:rsidRDefault="00FA13E7" w:rsidP="00FA13E7">
      <w:pPr>
        <w:pStyle w:val="Ttulo2"/>
        <w:suppressAutoHyphens/>
        <w:ind w:left="3402" w:right="-108"/>
        <w:jc w:val="both"/>
        <w:rPr>
          <w:rFonts w:ascii="Calibri" w:hAnsi="Calibri" w:cs="Calibri"/>
          <w:color w:val="000000"/>
        </w:rPr>
        <w:sectPr w:rsidR="00FA13E7" w:rsidRPr="000C2C98" w:rsidSect="00E40D10">
          <w:headerReference w:type="default" r:id="rId7"/>
          <w:footerReference w:type="default" r:id="rId8"/>
          <w:pgSz w:w="11907" w:h="16840" w:code="9"/>
          <w:pgMar w:top="2977" w:right="708" w:bottom="1843" w:left="1134" w:header="284" w:footer="55" w:gutter="0"/>
          <w:cols w:space="720"/>
          <w:rtlGutter/>
        </w:sectPr>
      </w:pPr>
    </w:p>
    <w:p w:rsidR="00FA13E7" w:rsidRPr="000C2C98" w:rsidRDefault="00FA13E7" w:rsidP="00A53159">
      <w:pPr>
        <w:widowControl w:val="0"/>
        <w:suppressAutoHyphens/>
        <w:ind w:right="-1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D7016">
      <w:pPr>
        <w:widowControl w:val="0"/>
        <w:suppressAutoHyphens/>
        <w:ind w:left="3420"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Testemunhas:</w:t>
      </w: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01.________________</w:t>
      </w:r>
    </w:p>
    <w:p w:rsidR="00FD7016" w:rsidRPr="000C2C98" w:rsidRDefault="00FD7016" w:rsidP="00FD7016">
      <w:pPr>
        <w:widowControl w:val="0"/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 xml:space="preserve">Nome: </w:t>
      </w:r>
    </w:p>
    <w:p w:rsidR="00FD7016" w:rsidRPr="000C2C98" w:rsidRDefault="00FD7016" w:rsidP="00FD7016">
      <w:pPr>
        <w:pStyle w:val="Cabealho"/>
        <w:tabs>
          <w:tab w:val="clear" w:pos="4419"/>
          <w:tab w:val="clear" w:pos="8838"/>
        </w:tabs>
        <w:suppressAutoHyphens/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CPF:</w:t>
      </w:r>
    </w:p>
    <w:p w:rsidR="00FD7016" w:rsidRPr="000C2C98" w:rsidRDefault="00FD7016" w:rsidP="00FD7016">
      <w:pPr>
        <w:pStyle w:val="Cabealho"/>
        <w:tabs>
          <w:tab w:val="clear" w:pos="4419"/>
          <w:tab w:val="clear" w:pos="8838"/>
        </w:tabs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7016" w:rsidRPr="000C2C98" w:rsidRDefault="00FD7016" w:rsidP="00FD7016">
      <w:pPr>
        <w:pStyle w:val="Cabealho"/>
        <w:tabs>
          <w:tab w:val="clear" w:pos="4419"/>
          <w:tab w:val="clear" w:pos="8838"/>
        </w:tabs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02. _____________________________</w:t>
      </w:r>
    </w:p>
    <w:p w:rsidR="00FD7016" w:rsidRPr="000C2C98" w:rsidRDefault="00FD7016" w:rsidP="00FD7016">
      <w:pPr>
        <w:pStyle w:val="Cabealho"/>
        <w:tabs>
          <w:tab w:val="clear" w:pos="4419"/>
          <w:tab w:val="clear" w:pos="8838"/>
        </w:tabs>
        <w:ind w:right="-108"/>
        <w:jc w:val="both"/>
        <w:rPr>
          <w:rFonts w:ascii="Calibri" w:hAnsi="Calibri" w:cs="Calibri"/>
          <w:color w:val="000000"/>
          <w:sz w:val="22"/>
          <w:szCs w:val="22"/>
        </w:rPr>
      </w:pPr>
      <w:r w:rsidRPr="000C2C98">
        <w:rPr>
          <w:rFonts w:ascii="Calibri" w:hAnsi="Calibri" w:cs="Calibri"/>
          <w:color w:val="000000"/>
          <w:sz w:val="22"/>
          <w:szCs w:val="22"/>
        </w:rPr>
        <w:t>Nome:</w:t>
      </w:r>
    </w:p>
    <w:p w:rsidR="00FD7016" w:rsidRPr="00814CE6" w:rsidRDefault="00FD7016" w:rsidP="00814CE6">
      <w:r>
        <w:rPr>
          <w:rFonts w:ascii="Calibri" w:hAnsi="Calibri" w:cs="Calibri"/>
          <w:color w:val="000000"/>
          <w:sz w:val="22"/>
          <w:szCs w:val="22"/>
        </w:rPr>
        <w:t>CP</w:t>
      </w:r>
      <w:r w:rsidR="00814CE6">
        <w:rPr>
          <w:rFonts w:ascii="Calibri" w:hAnsi="Calibri" w:cs="Calibri"/>
          <w:color w:val="000000"/>
          <w:sz w:val="22"/>
          <w:szCs w:val="22"/>
        </w:rPr>
        <w:t>F:</w:t>
      </w:r>
    </w:p>
    <w:p w:rsidR="00FD7016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FD7016" w:rsidP="00A53159">
      <w:pPr>
        <w:widowControl w:val="0"/>
        <w:suppressAutoHyphens/>
        <w:ind w:right="-1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13E7" w:rsidRPr="000C2C98" w:rsidRDefault="00FA13E7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814CE6" w:rsidP="00FD7016">
      <w:pPr>
        <w:pStyle w:val="Ttulo2"/>
        <w:suppressAutoHyphens/>
        <w:ind w:left="1416" w:right="-1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Denílson Machado da Silva</w:t>
      </w:r>
    </w:p>
    <w:p w:rsidR="00FD7016" w:rsidRPr="000C2C98" w:rsidRDefault="00814CE6" w:rsidP="00FD7016">
      <w:pPr>
        <w:pStyle w:val="Ttulo2"/>
        <w:suppressAutoHyphens/>
        <w:ind w:left="1416" w:right="-1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Vereador Presidente</w:t>
      </w:r>
    </w:p>
    <w:p w:rsidR="00FD7016" w:rsidRPr="000C2C98" w:rsidRDefault="00FD7016" w:rsidP="00FD7016">
      <w:pPr>
        <w:widowControl w:val="0"/>
        <w:suppressAutoHyphens/>
        <w:ind w:left="1416"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2C98">
        <w:rPr>
          <w:rFonts w:ascii="Calibri" w:hAnsi="Calibri" w:cs="Calibri"/>
          <w:b/>
          <w:bCs/>
          <w:color w:val="000000"/>
          <w:sz w:val="22"/>
          <w:szCs w:val="22"/>
        </w:rPr>
        <w:t>CONTRATANTE</w:t>
      </w:r>
    </w:p>
    <w:p w:rsidR="00FA13E7" w:rsidRDefault="00FA13E7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FD7016" w:rsidP="00A53159">
      <w:pPr>
        <w:widowControl w:val="0"/>
        <w:suppressAutoHyphens/>
        <w:ind w:right="-1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Pr="000C2C98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7016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ABASE SISTEMAS E SOLUÇOES LTDA</w:t>
      </w:r>
    </w:p>
    <w:p w:rsidR="00FD7016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CNPJ: 93.088.649/0001-97</w:t>
      </w:r>
    </w:p>
    <w:p w:rsidR="00FA13E7" w:rsidRPr="000C2C98" w:rsidRDefault="00FD7016" w:rsidP="00FD7016">
      <w:pPr>
        <w:widowControl w:val="0"/>
        <w:suppressAutoHyphens/>
        <w:ind w:right="-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  <w:sectPr w:rsidR="00FA13E7" w:rsidRPr="000C2C98" w:rsidSect="00FD7016">
          <w:headerReference w:type="default" r:id="rId9"/>
          <w:footerReference w:type="default" r:id="rId10"/>
          <w:type w:val="continuous"/>
          <w:pgSz w:w="11907" w:h="16840" w:code="9"/>
          <w:pgMar w:top="1701" w:right="850" w:bottom="1134" w:left="1418" w:header="567" w:footer="896" w:gutter="0"/>
          <w:cols w:num="2" w:space="285"/>
        </w:sect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CONTRATADO</w:t>
      </w:r>
    </w:p>
    <w:p w:rsidR="000079E8" w:rsidRDefault="000079E8" w:rsidP="00FA13E7"/>
    <w:sectPr w:rsidR="000079E8" w:rsidSect="00724187">
      <w:pgSz w:w="11906" w:h="16838" w:code="9"/>
      <w:pgMar w:top="2410" w:right="991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3D" w:rsidRDefault="0063593D">
      <w:r>
        <w:separator/>
      </w:r>
    </w:p>
  </w:endnote>
  <w:endnote w:type="continuationSeparator" w:id="0">
    <w:p w:rsidR="0063593D" w:rsidRDefault="0063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B2" w:rsidRDefault="00B521B2" w:rsidP="00C846E0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B2" w:rsidRPr="006A5BC7" w:rsidRDefault="00B521B2" w:rsidP="00C846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3D" w:rsidRDefault="0063593D">
      <w:r>
        <w:separator/>
      </w:r>
    </w:p>
  </w:footnote>
  <w:footnote w:type="continuationSeparator" w:id="0">
    <w:p w:rsidR="0063593D" w:rsidRDefault="0063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B2" w:rsidRDefault="00B521B2" w:rsidP="00814CE6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B2" w:rsidRPr="006A5BC7" w:rsidRDefault="00B521B2" w:rsidP="00C846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399B"/>
    <w:multiLevelType w:val="multilevel"/>
    <w:tmpl w:val="6DFA6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A13E7"/>
    <w:rsid w:val="000079E8"/>
    <w:rsid w:val="00040437"/>
    <w:rsid w:val="000A767B"/>
    <w:rsid w:val="000D38C8"/>
    <w:rsid w:val="001632BA"/>
    <w:rsid w:val="002C26A5"/>
    <w:rsid w:val="002D7390"/>
    <w:rsid w:val="00367E7F"/>
    <w:rsid w:val="00425E95"/>
    <w:rsid w:val="005068AE"/>
    <w:rsid w:val="00592946"/>
    <w:rsid w:val="0063593D"/>
    <w:rsid w:val="00691C97"/>
    <w:rsid w:val="00724187"/>
    <w:rsid w:val="00751BDA"/>
    <w:rsid w:val="008142CB"/>
    <w:rsid w:val="00814CE6"/>
    <w:rsid w:val="009E4212"/>
    <w:rsid w:val="00A53159"/>
    <w:rsid w:val="00B521B2"/>
    <w:rsid w:val="00C846E0"/>
    <w:rsid w:val="00CC5207"/>
    <w:rsid w:val="00D0419E"/>
    <w:rsid w:val="00DF19C1"/>
    <w:rsid w:val="00E40D10"/>
    <w:rsid w:val="00F2192E"/>
    <w:rsid w:val="00FA13E7"/>
    <w:rsid w:val="00FD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A13E7"/>
    <w:pPr>
      <w:keepNext/>
      <w:jc w:val="center"/>
      <w:outlineLvl w:val="1"/>
    </w:pPr>
    <w:rPr>
      <w:rFonts w:eastAsia="Times New Roman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FA13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A13E7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basedOn w:val="Fontepargpadro"/>
    <w:link w:val="Ttulo3"/>
    <w:uiPriority w:val="99"/>
    <w:rsid w:val="00FA13E7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A13E7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A13E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13E7"/>
    <w:pPr>
      <w:tabs>
        <w:tab w:val="center" w:pos="4252"/>
        <w:tab w:val="right" w:pos="8504"/>
      </w:tabs>
    </w:pPr>
    <w:rPr>
      <w:rFonts w:ascii="Calibri" w:eastAsia="Times New Roman" w:hAnsi="Calibri"/>
    </w:rPr>
  </w:style>
  <w:style w:type="character" w:customStyle="1" w:styleId="RodapChar">
    <w:name w:val="Rodapé Char"/>
    <w:basedOn w:val="Fontepargpadro"/>
    <w:link w:val="Rodap"/>
    <w:uiPriority w:val="99"/>
    <w:rsid w:val="00FA13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A13E7"/>
    <w:rPr>
      <w:rFonts w:eastAsia="Times New Roman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FA13E7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13E7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A13E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A13E7"/>
    <w:rPr>
      <w:rFonts w:ascii="Times New Roman" w:eastAsia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FA13E7"/>
    <w:pPr>
      <w:widowControl w:val="0"/>
      <w:ind w:left="3420" w:right="-108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D10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A13E7"/>
    <w:pPr>
      <w:keepNext/>
      <w:jc w:val="center"/>
      <w:outlineLvl w:val="1"/>
    </w:pPr>
    <w:rPr>
      <w:rFonts w:eastAsia="Times New Roman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FA13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A13E7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basedOn w:val="Fontepargpadro"/>
    <w:link w:val="Ttulo3"/>
    <w:uiPriority w:val="99"/>
    <w:rsid w:val="00FA13E7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A13E7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A13E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13E7"/>
    <w:pPr>
      <w:tabs>
        <w:tab w:val="center" w:pos="4252"/>
        <w:tab w:val="right" w:pos="8504"/>
      </w:tabs>
    </w:pPr>
    <w:rPr>
      <w:rFonts w:ascii="Calibri" w:eastAsia="Times New Roman" w:hAnsi="Calibri"/>
    </w:rPr>
  </w:style>
  <w:style w:type="character" w:customStyle="1" w:styleId="RodapChar">
    <w:name w:val="Rodapé Char"/>
    <w:basedOn w:val="Fontepargpadro"/>
    <w:link w:val="Rodap"/>
    <w:uiPriority w:val="99"/>
    <w:rsid w:val="00FA13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A13E7"/>
    <w:rPr>
      <w:rFonts w:eastAsia="Times New Roman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FA13E7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13E7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A13E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A13E7"/>
    <w:rPr>
      <w:rFonts w:ascii="Times New Roman" w:eastAsia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FA13E7"/>
    <w:pPr>
      <w:widowControl w:val="0"/>
      <w:ind w:left="3420" w:right="-108"/>
      <w:jc w:val="both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Harrys</cp:lastModifiedBy>
  <cp:revision>3</cp:revision>
  <cp:lastPrinted>2014-01-27T13:28:00Z</cp:lastPrinted>
  <dcterms:created xsi:type="dcterms:W3CDTF">2014-01-02T18:41:00Z</dcterms:created>
  <dcterms:modified xsi:type="dcterms:W3CDTF">2014-01-27T13:34:00Z</dcterms:modified>
</cp:coreProperties>
</file>